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297D30" w:rsidTr="00297D30">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97D30">
              <w:trPr>
                <w:tblCellSpacing w:w="0" w:type="dxa"/>
                <w:jc w:val="center"/>
              </w:trPr>
              <w:tc>
                <w:tcPr>
                  <w:tcW w:w="0" w:type="auto"/>
                  <w:shd w:val="clear" w:color="auto" w:fill="013E7F"/>
                  <w:tcMar>
                    <w:top w:w="75" w:type="dxa"/>
                    <w:left w:w="75" w:type="dxa"/>
                    <w:bottom w:w="75" w:type="dxa"/>
                    <w:right w:w="75" w:type="dxa"/>
                  </w:tcMar>
                  <w:vAlign w:val="center"/>
                  <w:hideMark/>
                </w:tcPr>
                <w:p w:rsidR="00297D30" w:rsidRDefault="00297D30">
                  <w:pPr>
                    <w:rPr>
                      <w:rFonts w:eastAsia="Times New Roman"/>
                    </w:rPr>
                  </w:pPr>
                  <w:r>
                    <w:rPr>
                      <w:rFonts w:eastAsia="Times New Roman"/>
                      <w:noProof/>
                      <w:color w:val="0000FF"/>
                      <w:bdr w:val="none" w:sz="0" w:space="0" w:color="auto" w:frame="1"/>
                    </w:rPr>
                    <w:drawing>
                      <wp:inline distT="0" distB="0" distL="0" distR="0">
                        <wp:extent cx="2562225" cy="476250"/>
                        <wp:effectExtent l="0" t="0" r="9525" b="0"/>
                        <wp:docPr id="3" name="Picture 3" descr="https://memo.uahs.arizona.edu/images/templates/com_tucson/com_tucson_revers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o.uahs.arizona.edu/images/templates/com_tucson/com_tucson_rever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476250"/>
                                </a:xfrm>
                                <a:prstGeom prst="rect">
                                  <a:avLst/>
                                </a:prstGeom>
                                <a:noFill/>
                                <a:ln>
                                  <a:noFill/>
                                </a:ln>
                              </pic:spPr>
                            </pic:pic>
                          </a:graphicData>
                        </a:graphic>
                      </wp:inline>
                    </w:drawing>
                  </w:r>
                </w:p>
              </w:tc>
            </w:tr>
            <w:tr w:rsidR="00297D30">
              <w:trPr>
                <w:trHeight w:val="60"/>
                <w:tblCellSpacing w:w="0" w:type="dxa"/>
                <w:jc w:val="center"/>
              </w:trPr>
              <w:tc>
                <w:tcPr>
                  <w:tcW w:w="0" w:type="auto"/>
                  <w:shd w:val="clear" w:color="auto" w:fill="D02037"/>
                  <w:vAlign w:val="center"/>
                  <w:hideMark/>
                </w:tcPr>
                <w:p w:rsidR="00297D30" w:rsidRDefault="00297D30">
                  <w:pPr>
                    <w:rPr>
                      <w:rFonts w:eastAsia="Times New Roman"/>
                    </w:rPr>
                  </w:pPr>
                </w:p>
              </w:tc>
            </w:tr>
            <w:tr w:rsidR="00297D30">
              <w:trPr>
                <w:tblCellSpacing w:w="0" w:type="dxa"/>
                <w:jc w:val="center"/>
              </w:trPr>
              <w:tc>
                <w:tcPr>
                  <w:tcW w:w="0" w:type="auto"/>
                  <w:shd w:val="clear" w:color="auto" w:fill="FFFFFF"/>
                  <w:tcMar>
                    <w:top w:w="0" w:type="dxa"/>
                    <w:left w:w="300" w:type="dxa"/>
                    <w:bottom w:w="300" w:type="dxa"/>
                    <w:right w:w="300" w:type="dxa"/>
                  </w:tcMar>
                  <w:hideMark/>
                </w:tcPr>
                <w:tbl>
                  <w:tblPr>
                    <w:tblW w:w="5000" w:type="pct"/>
                    <w:tblCellSpacing w:w="0" w:type="dxa"/>
                    <w:tblCellMar>
                      <w:top w:w="180" w:type="dxa"/>
                      <w:left w:w="0" w:type="dxa"/>
                      <w:right w:w="0" w:type="dxa"/>
                    </w:tblCellMar>
                    <w:tblLook w:val="04A0" w:firstRow="1" w:lastRow="0" w:firstColumn="1" w:lastColumn="0" w:noHBand="0" w:noVBand="1"/>
                  </w:tblPr>
                  <w:tblGrid>
                    <w:gridCol w:w="1799"/>
                    <w:gridCol w:w="6"/>
                    <w:gridCol w:w="8395"/>
                  </w:tblGrid>
                  <w:tr w:rsidR="00297D30">
                    <w:trPr>
                      <w:tblCellSpacing w:w="0" w:type="dxa"/>
                    </w:trPr>
                    <w:tc>
                      <w:tcPr>
                        <w:tcW w:w="2100" w:type="dxa"/>
                        <w:hideMark/>
                      </w:tcPr>
                      <w:p w:rsidR="00297D30" w:rsidRDefault="00297D30">
                        <w:pPr>
                          <w:rPr>
                            <w:rFonts w:eastAsia="Times New Roman"/>
                          </w:rPr>
                        </w:pPr>
                        <w:r>
                          <w:rPr>
                            <w:rFonts w:eastAsia="Times New Roman"/>
                            <w:noProof/>
                          </w:rPr>
                          <w:drawing>
                            <wp:inline distT="0" distB="0" distL="0" distR="0">
                              <wp:extent cx="1143000" cy="1428750"/>
                              <wp:effectExtent l="0" t="0" r="0" b="0"/>
                              <wp:docPr id="2" name="Picture 2" descr="https://memo.uahs.arizona.edu/images/processed/11291/40178/11291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o.uahs.arizona.edu/images/processed/11291/40178/11291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rsidR="00297D30" w:rsidRDefault="00297D30">
                        <w:pPr>
                          <w:pStyle w:val="NormalWeb"/>
                        </w:pPr>
                        <w:r>
                          <w:rPr>
                            <w:rFonts w:ascii="Arial" w:hAnsi="Arial" w:cs="Arial"/>
                            <w:color w:val="333333"/>
                            <w:sz w:val="17"/>
                            <w:szCs w:val="17"/>
                          </w:rPr>
                          <w:t>Tara Carr, MD</w:t>
                        </w:r>
                      </w:p>
                    </w:tc>
                    <w:tc>
                      <w:tcPr>
                        <w:tcW w:w="300" w:type="dxa"/>
                        <w:vAlign w:val="center"/>
                        <w:hideMark/>
                      </w:tcPr>
                      <w:p w:rsidR="00297D30" w:rsidRDefault="00297D30"/>
                    </w:tc>
                    <w:tc>
                      <w:tcPr>
                        <w:tcW w:w="0" w:type="auto"/>
                      </w:tcPr>
                      <w:p w:rsidR="00297D30" w:rsidRDefault="00297D30">
                        <w:pPr>
                          <w:pStyle w:val="Heading1"/>
                          <w:spacing w:before="0" w:beforeAutospacing="0" w:after="0" w:afterAutospacing="0"/>
                        </w:pPr>
                        <w:r>
                          <w:rPr>
                            <w:rFonts w:ascii="Arial" w:eastAsia="Times New Roman" w:hAnsi="Arial" w:cs="Arial"/>
                            <w:color w:val="003366"/>
                            <w:sz w:val="30"/>
                            <w:szCs w:val="30"/>
                          </w:rPr>
                          <w:t>Infectious Diseases Guest Speaker</w:t>
                        </w:r>
                      </w:p>
                      <w:p w:rsidR="00297D30" w:rsidRDefault="00297D30">
                        <w:pPr>
                          <w:pStyle w:val="NormalWeb"/>
                          <w:rPr>
                            <w:rFonts w:ascii="Arial" w:hAnsi="Arial" w:cs="Arial"/>
                            <w:color w:val="333333"/>
                            <w:sz w:val="23"/>
                            <w:szCs w:val="23"/>
                          </w:rPr>
                        </w:pPr>
                        <w:r>
                          <w:rPr>
                            <w:rStyle w:val="Strong"/>
                            <w:rFonts w:ascii="Arial" w:hAnsi="Arial" w:cs="Arial"/>
                            <w:color w:val="333333"/>
                            <w:sz w:val="23"/>
                            <w:szCs w:val="23"/>
                          </w:rPr>
                          <w:t>Monday, December 16, 2019</w:t>
                        </w:r>
                      </w:p>
                      <w:p w:rsidR="00297D30" w:rsidRDefault="00297D30">
                        <w:pPr>
                          <w:pStyle w:val="NormalWeb"/>
                        </w:pPr>
                        <w:r>
                          <w:rPr>
                            <w:rFonts w:ascii="Arial" w:hAnsi="Arial" w:cs="Arial"/>
                            <w:color w:val="333333"/>
                            <w:sz w:val="23"/>
                            <w:szCs w:val="23"/>
                          </w:rPr>
                          <w:t>8:00 - 9:00 a.m.</w:t>
                        </w:r>
                      </w:p>
                      <w:p w:rsidR="00297D30" w:rsidRDefault="00297D30">
                        <w:pPr>
                          <w:pStyle w:val="NormalWeb"/>
                        </w:pPr>
                        <w:r>
                          <w:rPr>
                            <w:rFonts w:ascii="Arial" w:hAnsi="Arial" w:cs="Arial"/>
                            <w:color w:val="333333"/>
                            <w:sz w:val="21"/>
                            <w:szCs w:val="21"/>
                          </w:rPr>
                          <w:t>COM-T 5120</w:t>
                        </w:r>
                      </w:p>
                      <w:p w:rsidR="00297D30" w:rsidRDefault="00297D30">
                        <w:pPr>
                          <w:rPr>
                            <w:rFonts w:eastAsia="Times New Roman"/>
                          </w:rPr>
                        </w:pPr>
                        <w:r>
                          <w:rPr>
                            <w:rFonts w:eastAsia="Times New Roman"/>
                            <w:noProof/>
                          </w:rPr>
                          <w:drawing>
                            <wp:inline distT="0" distB="0" distL="0" distR="0">
                              <wp:extent cx="5334000" cy="285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575"/>
                                      </a:xfrm>
                                      <a:prstGeom prst="rect">
                                        <a:avLst/>
                                      </a:prstGeom>
                                      <a:noFill/>
                                      <a:ln>
                                        <a:noFill/>
                                      </a:ln>
                                    </pic:spPr>
                                  </pic:pic>
                                </a:graphicData>
                              </a:graphic>
                            </wp:inline>
                          </w:drawing>
                        </w:r>
                      </w:p>
                      <w:p w:rsidR="00297D30" w:rsidRDefault="00297D30">
                        <w:pPr>
                          <w:pStyle w:val="Heading2"/>
                          <w:spacing w:before="0" w:beforeAutospacing="0" w:after="0" w:afterAutospacing="0"/>
                        </w:pPr>
                        <w:r>
                          <w:rPr>
                            <w:rFonts w:ascii="Arial" w:eastAsia="Times New Roman" w:hAnsi="Arial" w:cs="Arial"/>
                            <w:color w:val="003366"/>
                            <w:sz w:val="24"/>
                            <w:szCs w:val="24"/>
                          </w:rPr>
                          <w:t>Tara Carr, MD</w:t>
                        </w:r>
                      </w:p>
                      <w:p w:rsidR="00297D30" w:rsidRDefault="00297D30">
                        <w:pPr>
                          <w:pStyle w:val="NormalWeb"/>
                          <w:rPr>
                            <w:rFonts w:ascii="Arial" w:hAnsi="Arial" w:cs="Arial"/>
                            <w:color w:val="333333"/>
                            <w:sz w:val="20"/>
                            <w:szCs w:val="20"/>
                          </w:rPr>
                        </w:pPr>
                        <w:r>
                          <w:rPr>
                            <w:rStyle w:val="Strong"/>
                            <w:rFonts w:ascii="Arial" w:hAnsi="Arial" w:cs="Arial"/>
                            <w:i/>
                            <w:iCs/>
                            <w:color w:val="333333"/>
                            <w:sz w:val="20"/>
                            <w:szCs w:val="20"/>
                          </w:rPr>
                          <w:t>Dr. Carr</w:t>
                        </w:r>
                        <w:r>
                          <w:rPr>
                            <w:rStyle w:val="Emphasis"/>
                            <w:rFonts w:ascii="Arial" w:hAnsi="Arial" w:cs="Arial"/>
                            <w:color w:val="333333"/>
                            <w:sz w:val="20"/>
                            <w:szCs w:val="20"/>
                          </w:rPr>
                          <w:t xml:space="preserve"> is a Board Certified Allergist/Immunologist with extensive specialty training in the evaluation and treatment of allergic and immunologic diseases in both children and adults. After attending medical school at the University of Virginia, she completed a residency in Internal Medicine and Fellowship in Allergy/Immunology at Northwestern University in Chicago. Since joining the faculty of the University of Arizona in 2011, she has established and leads the clinical Adult Allergy and Asthma Program and Allergy/Immunology Fellowship Program, supports pediatric and adult respiratory clinical research within the Asthma and Airway Disease Research Center, participates in steering committees of national clinical research networks including </w:t>
                        </w:r>
                        <w:proofErr w:type="spellStart"/>
                        <w:r>
                          <w:rPr>
                            <w:rStyle w:val="Emphasis"/>
                            <w:rFonts w:ascii="Arial" w:hAnsi="Arial" w:cs="Arial"/>
                            <w:color w:val="333333"/>
                            <w:sz w:val="20"/>
                            <w:szCs w:val="20"/>
                          </w:rPr>
                          <w:t>AsthmaNet</w:t>
                        </w:r>
                        <w:proofErr w:type="spellEnd"/>
                        <w:r>
                          <w:rPr>
                            <w:rStyle w:val="Emphasis"/>
                            <w:rFonts w:ascii="Arial" w:hAnsi="Arial" w:cs="Arial"/>
                            <w:color w:val="333333"/>
                            <w:sz w:val="20"/>
                            <w:szCs w:val="20"/>
                          </w:rPr>
                          <w:t xml:space="preserve"> and the ALA-ACRC, and established our center as an inaugural member of the Food Allergy Research and Education Clinical Network. She holds a joint faculty appointment of Associate Professor of Medicine and Otolaryngology and is a scientist in the Asthma and Airway Disease Research Center. As a clinician, she is passionate about treating patients with asthma, sinusitis, food allergy and all allergic/immunologic diseases. As a scientist, she is focused on understanding the heterogeneity of allergic disease pathogenesis and therapeutic outcomes.</w:t>
                        </w:r>
                      </w:p>
                      <w:p w:rsidR="00297D30" w:rsidRDefault="00297D30">
                        <w:pPr>
                          <w:rPr>
                            <w:rFonts w:eastAsia="Times New Roman"/>
                          </w:rPr>
                        </w:pPr>
                      </w:p>
                      <w:p w:rsidR="00297D30" w:rsidRDefault="00297D30">
                        <w:pPr>
                          <w:pStyle w:val="Heading2"/>
                          <w:spacing w:before="0" w:beforeAutospacing="0" w:after="0" w:afterAutospacing="0"/>
                        </w:pPr>
                        <w:r>
                          <w:rPr>
                            <w:rFonts w:ascii="Arial" w:eastAsia="Times New Roman" w:hAnsi="Arial" w:cs="Arial"/>
                            <w:color w:val="CC0033"/>
                            <w:sz w:val="24"/>
                            <w:szCs w:val="24"/>
                          </w:rPr>
                          <w:t>"Evaluation of Penicillin Allergy"</w:t>
                        </w:r>
                      </w:p>
                      <w:p w:rsidR="00297D30" w:rsidRDefault="00297D30">
                        <w:pPr>
                          <w:rPr>
                            <w:rFonts w:ascii="Arial" w:eastAsia="Times New Roman" w:hAnsi="Arial" w:cs="Arial"/>
                            <w:color w:val="333333"/>
                            <w:sz w:val="20"/>
                            <w:szCs w:val="20"/>
                          </w:rPr>
                        </w:pPr>
                        <w:r>
                          <w:rPr>
                            <w:rFonts w:ascii="Arial" w:eastAsia="Times New Roman" w:hAnsi="Arial" w:cs="Arial"/>
                            <w:color w:val="333333"/>
                            <w:sz w:val="20"/>
                            <w:szCs w:val="20"/>
                          </w:rPr>
                          <w:t>This University of Arizona event is sponsored by the Division of Infectious Diseases, UA College of Medicine - Tucson.  It is open to the public, particularly community physicians and other interested health-care professionals.</w:t>
                        </w:r>
                      </w:p>
                      <w:p w:rsidR="00297D30" w:rsidRDefault="00297D30">
                        <w:pPr>
                          <w:rPr>
                            <w:rFonts w:ascii="Arial" w:eastAsia="Times New Roman" w:hAnsi="Arial" w:cs="Arial"/>
                            <w:color w:val="333333"/>
                            <w:sz w:val="20"/>
                            <w:szCs w:val="20"/>
                          </w:rPr>
                        </w:pPr>
                        <w:r>
                          <w:rPr>
                            <w:rFonts w:ascii="Arial" w:eastAsia="Times New Roman" w:hAnsi="Arial" w:cs="Arial"/>
                            <w:color w:val="333333"/>
                            <w:sz w:val="20"/>
                            <w:szCs w:val="20"/>
                          </w:rPr>
                          <w:t xml:space="preserve">Contact: Carolyn Bothwell, </w:t>
                        </w:r>
                        <w:hyperlink r:id="rId8" w:history="1">
                          <w:r>
                            <w:rPr>
                              <w:rStyle w:val="Hyperlink"/>
                              <w:rFonts w:ascii="Arial" w:eastAsia="Times New Roman" w:hAnsi="Arial" w:cs="Arial"/>
                              <w:sz w:val="20"/>
                              <w:szCs w:val="20"/>
                            </w:rPr>
                            <w:t>cbothwell@deptofmed.arizona.edu</w:t>
                          </w:r>
                        </w:hyperlink>
                        <w:r>
                          <w:rPr>
                            <w:rFonts w:ascii="Arial" w:eastAsia="Times New Roman" w:hAnsi="Arial" w:cs="Arial"/>
                            <w:color w:val="333333"/>
                            <w:sz w:val="20"/>
                            <w:szCs w:val="20"/>
                          </w:rPr>
                          <w:t xml:space="preserve"> or 520-626-6405</w:t>
                        </w:r>
                      </w:p>
                      <w:p w:rsidR="00297D30" w:rsidRDefault="00297D30">
                        <w:pPr>
                          <w:pStyle w:val="NormalWeb"/>
                        </w:pPr>
                        <w:r>
                          <w:t> </w:t>
                        </w:r>
                      </w:p>
                      <w:p w:rsidR="00297D30" w:rsidRDefault="00297D30">
                        <w:pPr>
                          <w:rPr>
                            <w:rFonts w:ascii="Arial" w:eastAsia="Times New Roman" w:hAnsi="Arial" w:cs="Arial"/>
                            <w:color w:val="333333"/>
                            <w:sz w:val="20"/>
                            <w:szCs w:val="20"/>
                          </w:rPr>
                        </w:pPr>
                        <w:r>
                          <w:rPr>
                            <w:rStyle w:val="Strong"/>
                            <w:rFonts w:ascii="Arial" w:eastAsia="Times New Roman" w:hAnsi="Arial" w:cs="Arial"/>
                            <w:color w:val="333333"/>
                            <w:sz w:val="20"/>
                            <w:szCs w:val="20"/>
                          </w:rPr>
                          <w:t>Tara Carr, MD - ID Guest Speaker Flyer</w:t>
                        </w:r>
                      </w:p>
                      <w:p w:rsidR="00297D30" w:rsidRDefault="00297D30">
                        <w:pPr>
                          <w:rPr>
                            <w:rFonts w:ascii="Arial" w:eastAsia="Times New Roman" w:hAnsi="Arial" w:cs="Arial"/>
                            <w:color w:val="333333"/>
                            <w:sz w:val="20"/>
                            <w:szCs w:val="20"/>
                          </w:rPr>
                        </w:pPr>
                        <w:hyperlink r:id="rId9" w:history="1">
                          <w:r>
                            <w:rPr>
                              <w:rStyle w:val="Hyperlink"/>
                              <w:rFonts w:ascii="Arial" w:eastAsia="Times New Roman" w:hAnsi="Arial" w:cs="Arial"/>
                              <w:sz w:val="20"/>
                              <w:szCs w:val="20"/>
                            </w:rPr>
                            <w:t>ID Guest Speaker Tara Carr, MD Flyer.docx</w:t>
                          </w:r>
                        </w:hyperlink>
                      </w:p>
                    </w:tc>
                  </w:tr>
                </w:tbl>
                <w:p w:rsidR="00297D30" w:rsidRDefault="00297D30">
                  <w:pPr>
                    <w:rPr>
                      <w:rFonts w:eastAsia="Times New Roman"/>
                      <w:sz w:val="20"/>
                      <w:szCs w:val="20"/>
                    </w:rPr>
                  </w:pPr>
                </w:p>
              </w:tc>
            </w:tr>
            <w:tr w:rsidR="00297D30">
              <w:trPr>
                <w:trHeight w:val="915"/>
                <w:tblCellSpacing w:w="0" w:type="dxa"/>
                <w:jc w:val="center"/>
              </w:trPr>
              <w:tc>
                <w:tcPr>
                  <w:tcW w:w="0" w:type="auto"/>
                  <w:shd w:val="clear" w:color="auto" w:fill="013E7F"/>
                  <w:tcMar>
                    <w:top w:w="0" w:type="dxa"/>
                    <w:left w:w="300" w:type="dxa"/>
                    <w:bottom w:w="0" w:type="dxa"/>
                    <w:right w:w="300" w:type="dxa"/>
                  </w:tcMar>
                  <w:vAlign w:val="center"/>
                  <w:hideMark/>
                </w:tcPr>
                <w:p w:rsidR="00297D30" w:rsidRDefault="00297D30">
                  <w:pPr>
                    <w:pStyle w:val="NormalWeb"/>
                    <w:rPr>
                      <w:rFonts w:ascii="Arial" w:hAnsi="Arial" w:cs="Arial"/>
                      <w:color w:val="FFFFFF"/>
                      <w:sz w:val="17"/>
                      <w:szCs w:val="17"/>
                    </w:rPr>
                  </w:pPr>
                  <w:r>
                    <w:rPr>
                      <w:rFonts w:ascii="Arial" w:hAnsi="Arial" w:cs="Arial"/>
                      <w:color w:val="FFFFFF"/>
                      <w:sz w:val="17"/>
                      <w:szCs w:val="17"/>
                    </w:rPr>
                    <w:t>To request any disability-related accommodations for this event please contact the event coordinator at least three business days prior to the event.</w:t>
                  </w:r>
                </w:p>
                <w:p w:rsidR="00297D30" w:rsidRDefault="00297D30">
                  <w:pPr>
                    <w:pStyle w:val="NormalWeb"/>
                    <w:jc w:val="right"/>
                    <w:rPr>
                      <w:rFonts w:ascii="Arial" w:hAnsi="Arial" w:cs="Arial"/>
                      <w:color w:val="FFFFFF"/>
                      <w:sz w:val="17"/>
                      <w:szCs w:val="17"/>
                    </w:rPr>
                  </w:pPr>
                  <w:r>
                    <w:rPr>
                      <w:rFonts w:ascii="Arial" w:hAnsi="Arial" w:cs="Arial"/>
                      <w:color w:val="FFFFFF"/>
                      <w:sz w:val="17"/>
                      <w:szCs w:val="17"/>
                    </w:rPr>
                    <w:t xml:space="preserve">Created and sent with the </w:t>
                  </w:r>
                  <w:hyperlink r:id="rId10" w:history="1">
                    <w:r>
                      <w:rPr>
                        <w:rStyle w:val="Hyperlink"/>
                        <w:rFonts w:ascii="Arial" w:hAnsi="Arial" w:cs="Arial"/>
                        <w:color w:val="CCCCCC"/>
                        <w:sz w:val="17"/>
                        <w:szCs w:val="17"/>
                      </w:rPr>
                      <w:t>Memo Generator</w:t>
                    </w:r>
                  </w:hyperlink>
                  <w:r>
                    <w:rPr>
                      <w:rFonts w:ascii="Arial" w:hAnsi="Arial" w:cs="Arial"/>
                      <w:color w:val="FFFFFF"/>
                      <w:sz w:val="17"/>
                      <w:szCs w:val="17"/>
                    </w:rPr>
                    <w:t>.</w:t>
                  </w:r>
                </w:p>
              </w:tc>
            </w:tr>
          </w:tbl>
          <w:p w:rsidR="00297D30" w:rsidRDefault="00297D30">
            <w:pPr>
              <w:jc w:val="center"/>
              <w:rPr>
                <w:rFonts w:eastAsia="Times New Roman"/>
                <w:sz w:val="20"/>
                <w:szCs w:val="20"/>
              </w:rPr>
            </w:pPr>
          </w:p>
        </w:tc>
      </w:tr>
    </w:tbl>
    <w:p w:rsidR="00AF6DA0" w:rsidRDefault="00AF6DA0">
      <w:bookmarkStart w:id="0" w:name="_GoBack"/>
      <w:bookmarkEnd w:id="0"/>
    </w:p>
    <w:sectPr w:rsidR="00AF6DA0" w:rsidSect="00297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30"/>
    <w:rsid w:val="00297D30"/>
    <w:rsid w:val="00A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0E459-C138-41C1-9BF3-2EB9F14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3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7D3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97D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3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97D30"/>
    <w:rPr>
      <w:rFonts w:ascii="Times New Roman" w:hAnsi="Times New Roman" w:cs="Times New Roman"/>
      <w:b/>
      <w:bCs/>
      <w:sz w:val="36"/>
      <w:szCs w:val="36"/>
    </w:rPr>
  </w:style>
  <w:style w:type="character" w:styleId="Hyperlink">
    <w:name w:val="Hyperlink"/>
    <w:basedOn w:val="DefaultParagraphFont"/>
    <w:uiPriority w:val="99"/>
    <w:semiHidden/>
    <w:unhideWhenUsed/>
    <w:rsid w:val="00297D30"/>
    <w:rPr>
      <w:color w:val="0000FF"/>
      <w:u w:val="single"/>
    </w:rPr>
  </w:style>
  <w:style w:type="paragraph" w:styleId="NormalWeb">
    <w:name w:val="Normal (Web)"/>
    <w:basedOn w:val="Normal"/>
    <w:uiPriority w:val="99"/>
    <w:semiHidden/>
    <w:unhideWhenUsed/>
    <w:rsid w:val="00297D30"/>
    <w:pPr>
      <w:spacing w:before="100" w:beforeAutospacing="1" w:after="100" w:afterAutospacing="1"/>
    </w:pPr>
  </w:style>
  <w:style w:type="character" w:styleId="Strong">
    <w:name w:val="Strong"/>
    <w:basedOn w:val="DefaultParagraphFont"/>
    <w:uiPriority w:val="22"/>
    <w:qFormat/>
    <w:rsid w:val="00297D30"/>
    <w:rPr>
      <w:b/>
      <w:bCs/>
    </w:rPr>
  </w:style>
  <w:style w:type="character" w:styleId="Emphasis">
    <w:name w:val="Emphasis"/>
    <w:basedOn w:val="DefaultParagraphFont"/>
    <w:uiPriority w:val="20"/>
    <w:qFormat/>
    <w:rsid w:val="00297D30"/>
    <w:rPr>
      <w:i/>
      <w:iCs/>
    </w:rPr>
  </w:style>
  <w:style w:type="paragraph" w:styleId="BalloonText">
    <w:name w:val="Balloon Text"/>
    <w:basedOn w:val="Normal"/>
    <w:link w:val="BalloonTextChar"/>
    <w:uiPriority w:val="99"/>
    <w:semiHidden/>
    <w:unhideWhenUsed/>
    <w:rsid w:val="00297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thwell@deptofmed.arizona.edu"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mo.uahs.arizona.edu" TargetMode="External"/><Relationship Id="rId4" Type="http://schemas.openxmlformats.org/officeDocument/2006/relationships/hyperlink" Target="https://medicine.arizona.edu/" TargetMode="External"/><Relationship Id="rId9" Type="http://schemas.openxmlformats.org/officeDocument/2006/relationships/hyperlink" Target="https://memo.uahs.arizona.edu/files/d3b8c/40178/xhTXFdgw/IDGuestSpeakerTaraCarr,MDFly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 Bothwell</dc:creator>
  <cp:keywords/>
  <dc:description/>
  <cp:lastModifiedBy>Carolyn D. Bothwell</cp:lastModifiedBy>
  <cp:revision>1</cp:revision>
  <cp:lastPrinted>2019-12-09T20:22:00Z</cp:lastPrinted>
  <dcterms:created xsi:type="dcterms:W3CDTF">2019-12-09T20:21:00Z</dcterms:created>
  <dcterms:modified xsi:type="dcterms:W3CDTF">2019-12-09T20:22:00Z</dcterms:modified>
</cp:coreProperties>
</file>